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5" w:rsidRDefault="00C41D55" w:rsidP="00CC6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4173"/>
        <w:gridCol w:w="2906"/>
      </w:tblGrid>
      <w:tr w:rsidR="00662463" w:rsidTr="00C41D55">
        <w:tc>
          <w:tcPr>
            <w:tcW w:w="2093" w:type="dxa"/>
          </w:tcPr>
          <w:p w:rsidR="00662463" w:rsidRDefault="008B6928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Ä</w:t>
            </w:r>
            <w:r w:rsidR="00662463">
              <w:rPr>
                <w:rFonts w:ascii="GillSans-Light" w:hAnsi="GillSans-Light" w:cs="GillSans-Light"/>
                <w:sz w:val="20"/>
                <w:szCs w:val="20"/>
              </w:rPr>
              <w:t>mne</w:t>
            </w:r>
          </w:p>
        </w:tc>
        <w:tc>
          <w:tcPr>
            <w:tcW w:w="4253" w:type="dxa"/>
          </w:tcPr>
          <w:p w:rsidR="00662463" w:rsidRDefault="00662463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För att uppnå A</w:t>
            </w:r>
          </w:p>
        </w:tc>
        <w:tc>
          <w:tcPr>
            <w:tcW w:w="2942" w:type="dxa"/>
          </w:tcPr>
          <w:p w:rsidR="00662463" w:rsidRDefault="00662463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Konkretisering för att nå minst betyget E</w:t>
            </w:r>
          </w:p>
        </w:tc>
      </w:tr>
      <w:tr w:rsidR="00C41D55" w:rsidTr="00C41D55">
        <w:tc>
          <w:tcPr>
            <w:tcW w:w="2093" w:type="dxa"/>
          </w:tcPr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Samhällskunskap</w:t>
            </w:r>
            <w:r w:rsidR="00253E65">
              <w:rPr>
                <w:rFonts w:ascii="GillSans-Light" w:hAnsi="GillSans-Light" w:cs="GillSans-Light"/>
                <w:sz w:val="20"/>
                <w:szCs w:val="20"/>
              </w:rPr>
              <w:t xml:space="preserve"> </w:t>
            </w: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Vad tycker du? Resonera-värdera ur flera perspektiv- dra slutsatser baserat på dina nya kunskaper. </w:t>
            </w: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Diskutera orsaker-konsekvenser </w:t>
            </w:r>
            <w:proofErr w:type="gramStart"/>
            <w:r>
              <w:rPr>
                <w:rFonts w:ascii="GillSans-Light" w:hAnsi="GillSans-Light" w:cs="GillSans-Light"/>
                <w:sz w:val="20"/>
                <w:szCs w:val="20"/>
              </w:rPr>
              <w:t>och  ev</w:t>
            </w:r>
            <w:proofErr w:type="gramEnd"/>
            <w:r>
              <w:rPr>
                <w:rFonts w:ascii="GillSans-Light" w:hAnsi="GillSans-Light" w:cs="GillSans-Light"/>
                <w:sz w:val="20"/>
                <w:szCs w:val="20"/>
              </w:rPr>
              <w:t xml:space="preserve">. lösningar. </w:t>
            </w:r>
          </w:p>
        </w:tc>
        <w:tc>
          <w:tcPr>
            <w:tcW w:w="4253" w:type="dxa"/>
          </w:tcPr>
          <w:p w:rsidR="00B7465D" w:rsidRDefault="00B7465D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Eleven värderar och uttrycker</w:t>
            </w:r>
          </w:p>
          <w:p w:rsidR="00B7465D" w:rsidRDefault="00B7465D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olika ståndpunkter i några</w:t>
            </w:r>
          </w:p>
          <w:p w:rsidR="00B7465D" w:rsidRPr="00B7465D" w:rsidRDefault="00B7465D" w:rsidP="00B7465D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</w:rPr>
            </w:pP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 xml:space="preserve">samhällsfrågor med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>välutvecklade</w:t>
            </w:r>
          </w:p>
          <w:p w:rsidR="00B7465D" w:rsidRPr="00B7465D" w:rsidRDefault="00B7465D" w:rsidP="00B7465D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</w:rPr>
            </w:pP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 xml:space="preserve">resonemang och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>väl underbyggda</w:t>
            </w:r>
          </w:p>
          <w:p w:rsidR="00B7465D" w:rsidRPr="00B7465D" w:rsidRDefault="00B7465D" w:rsidP="00B7465D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</w:rPr>
            </w:pP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 xml:space="preserve">argument och kan då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>i stor</w:t>
            </w:r>
          </w:p>
          <w:p w:rsidR="00B7465D" w:rsidRPr="00B7465D" w:rsidRDefault="00B7465D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b/>
                <w:sz w:val="20"/>
                <w:szCs w:val="20"/>
              </w:rPr>
            </w:pP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 xml:space="preserve">utsträckning </w:t>
            </w: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>växla mellan olika</w:t>
            </w:r>
          </w:p>
          <w:p w:rsidR="00B7465D" w:rsidRDefault="00B7465D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>perspektiv</w:t>
            </w:r>
            <w:r>
              <w:rPr>
                <w:rFonts w:ascii="GillSans-Light" w:hAnsi="GillSans-Light" w:cs="GillSans-Light"/>
                <w:sz w:val="20"/>
                <w:szCs w:val="20"/>
              </w:rPr>
              <w:t xml:space="preserve">. Eleven redogör för </w:t>
            </w:r>
            <w:proofErr w:type="gramStart"/>
            <w:r>
              <w:rPr>
                <w:rFonts w:ascii="GillSans-Light" w:hAnsi="GillSans-Light" w:cs="GillSans-Light"/>
                <w:sz w:val="20"/>
                <w:szCs w:val="20"/>
              </w:rPr>
              <w:t>de</w:t>
            </w:r>
            <w:proofErr w:type="gramEnd"/>
          </w:p>
          <w:p w:rsidR="00B7465D" w:rsidRDefault="00B7465D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mänskliga rättigheternas innebörd</w:t>
            </w:r>
          </w:p>
          <w:p w:rsidR="00B7465D" w:rsidRDefault="00B7465D" w:rsidP="00B7465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och betydelse och </w:t>
            </w:r>
            <w:r>
              <w:rPr>
                <w:rFonts w:ascii="GillSans" w:hAnsi="GillSans" w:cs="GillSans"/>
                <w:sz w:val="20"/>
                <w:szCs w:val="20"/>
              </w:rPr>
              <w:t>ger exempel</w:t>
            </w:r>
          </w:p>
          <w:p w:rsidR="00B7465D" w:rsidRDefault="00B7465D" w:rsidP="00B7465D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på hur de kränks och främjas i</w:t>
            </w:r>
          </w:p>
          <w:p w:rsidR="00C41D55" w:rsidRDefault="00B7465D" w:rsidP="00B7465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GillSans-Light" w:hAnsi="GillSans-Light" w:cs="GillSans-Light"/>
                <w:sz w:val="20"/>
                <w:szCs w:val="20"/>
              </w:rPr>
              <w:t>olika delar av världen.</w:t>
            </w:r>
            <w:proofErr w:type="gramEnd"/>
          </w:p>
        </w:tc>
        <w:tc>
          <w:tcPr>
            <w:tcW w:w="2942" w:type="dxa"/>
          </w:tcPr>
          <w:p w:rsidR="00C41D55" w:rsidRDefault="00C41D55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Du ska undersöka det valda landet och hur långt de har nått beträffande något av milleniemålen. Du ska undersöka vad </w:t>
            </w:r>
            <w:proofErr w:type="spellStart"/>
            <w:r>
              <w:rPr>
                <w:rFonts w:ascii="GillSans-Light" w:hAnsi="GillSans-Light" w:cs="GillSans-Light"/>
                <w:sz w:val="20"/>
                <w:szCs w:val="20"/>
              </w:rPr>
              <w:t>Fn</w:t>
            </w:r>
            <w:proofErr w:type="spellEnd"/>
            <w:r>
              <w:rPr>
                <w:rFonts w:ascii="GillSans-Light" w:hAnsi="GillSans-Light" w:cs="GillSans-Light"/>
                <w:sz w:val="20"/>
                <w:szCs w:val="20"/>
              </w:rPr>
              <w:t xml:space="preserve"> och </w:t>
            </w:r>
            <w:proofErr w:type="spellStart"/>
            <w:r>
              <w:rPr>
                <w:rFonts w:ascii="GillSans-Light" w:hAnsi="GillSans-Light" w:cs="GillSans-Light"/>
                <w:sz w:val="20"/>
                <w:szCs w:val="20"/>
              </w:rPr>
              <w:t>ev</w:t>
            </w:r>
            <w:proofErr w:type="spellEnd"/>
            <w:r>
              <w:rPr>
                <w:rFonts w:ascii="GillSans-Light" w:hAnsi="GillSans-Light" w:cs="GillSans-Light"/>
                <w:sz w:val="20"/>
                <w:szCs w:val="20"/>
              </w:rPr>
              <w:t xml:space="preserve"> andra organisationer gör för att stötta de mäns</w:t>
            </w:r>
            <w:r w:rsidR="00B7465D">
              <w:rPr>
                <w:rFonts w:ascii="GillSans-Light" w:hAnsi="GillSans-Light" w:cs="GillSans-Light"/>
                <w:sz w:val="20"/>
                <w:szCs w:val="20"/>
              </w:rPr>
              <w:t>k</w:t>
            </w:r>
            <w:r>
              <w:rPr>
                <w:rFonts w:ascii="GillSans-Light" w:hAnsi="GillSans-Light" w:cs="GillSans-Light"/>
                <w:sz w:val="20"/>
                <w:szCs w:val="20"/>
              </w:rPr>
              <w:t xml:space="preserve">liga rättigheterna i landet. </w:t>
            </w:r>
            <w:r w:rsidR="00B7465D">
              <w:rPr>
                <w:rFonts w:ascii="GillSans-Light" w:hAnsi="GillSans-Light" w:cs="GillSans-Light"/>
                <w:sz w:val="20"/>
                <w:szCs w:val="20"/>
              </w:rPr>
              <w:t xml:space="preserve">Du ska diskutera orsaken till och konsekvensen av konflikten och resonera kring vem som bryter mot de mänskliga rättigheterna och varför. Samt vad </w:t>
            </w:r>
            <w:proofErr w:type="spellStart"/>
            <w:r w:rsidR="00B7465D">
              <w:rPr>
                <w:rFonts w:ascii="GillSans-Light" w:hAnsi="GillSans-Light" w:cs="GillSans-Light"/>
                <w:sz w:val="20"/>
                <w:szCs w:val="20"/>
              </w:rPr>
              <w:t>Fn</w:t>
            </w:r>
            <w:proofErr w:type="spellEnd"/>
            <w:r w:rsidR="00B7465D">
              <w:rPr>
                <w:rFonts w:ascii="GillSans-Light" w:hAnsi="GillSans-Light" w:cs="GillSans-Light"/>
                <w:sz w:val="20"/>
                <w:szCs w:val="20"/>
              </w:rPr>
              <w:t xml:space="preserve"> gör eller inte gör för att förhindra konflikten. </w:t>
            </w:r>
          </w:p>
          <w:p w:rsidR="00C41D55" w:rsidRDefault="00C41D55" w:rsidP="00CC63DE"/>
        </w:tc>
      </w:tr>
      <w:tr w:rsidR="00C41D55" w:rsidTr="00C41D55">
        <w:tc>
          <w:tcPr>
            <w:tcW w:w="2093" w:type="dxa"/>
          </w:tcPr>
          <w:p w:rsidR="00C41D55" w:rsidRDefault="00C41D55" w:rsidP="00CC63DE">
            <w:r>
              <w:t>Geografi</w:t>
            </w:r>
          </w:p>
          <w:p w:rsidR="00253E65" w:rsidRDefault="00253E65" w:rsidP="00CC63DE"/>
          <w:p w:rsidR="00253E65" w:rsidRDefault="00253E65" w:rsidP="00CC63DE">
            <w:r>
              <w:t xml:space="preserve">Metod, läge-förutsättningar. </w:t>
            </w:r>
          </w:p>
        </w:tc>
        <w:tc>
          <w:tcPr>
            <w:tcW w:w="4253" w:type="dxa"/>
          </w:tcPr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Eleven kan undersöka omvärlden           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och använder då kartor och andra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geografiska källor, teorier, metoder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och </w:t>
            </w:r>
            <w:r w:rsidRPr="00B7465D">
              <w:rPr>
                <w:rFonts w:ascii="GillSans-Light" w:hAnsi="GillSans-Light" w:cs="GillSans-Light"/>
                <w:b/>
                <w:sz w:val="19"/>
                <w:szCs w:val="19"/>
              </w:rPr>
              <w:t xml:space="preserve">tekniker på ett </w:t>
            </w:r>
            <w:r w:rsidRPr="00B7465D">
              <w:rPr>
                <w:rFonts w:ascii="GillSans" w:hAnsi="GillSans" w:cs="GillSans"/>
                <w:b/>
                <w:sz w:val="19"/>
                <w:szCs w:val="19"/>
              </w:rPr>
              <w:t>väl fungerande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b/>
                <w:sz w:val="19"/>
                <w:szCs w:val="19"/>
              </w:rPr>
            </w:pPr>
            <w:r w:rsidRPr="00B7465D">
              <w:rPr>
                <w:rFonts w:ascii="GillSans-Light" w:hAnsi="GillSans-Light" w:cs="GillSans-Light"/>
                <w:b/>
                <w:sz w:val="19"/>
                <w:szCs w:val="19"/>
              </w:rPr>
              <w:t xml:space="preserve">sätt, 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Vid fältstudier använder eleven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kartor och andra verktyg på ett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proofErr w:type="gramStart"/>
            <w:r>
              <w:rPr>
                <w:rFonts w:ascii="GillSans" w:hAnsi="GillSans" w:cs="GillSans"/>
                <w:sz w:val="19"/>
                <w:szCs w:val="19"/>
              </w:rPr>
              <w:t xml:space="preserve">ändamålsenligt och effektivt </w:t>
            </w:r>
            <w:r>
              <w:rPr>
                <w:rFonts w:ascii="GillSans-Light" w:hAnsi="GillSans-Light" w:cs="GillSans-Light"/>
                <w:sz w:val="19"/>
                <w:szCs w:val="19"/>
              </w:rPr>
              <w:t>sätt.</w:t>
            </w:r>
            <w:proofErr w:type="gramEnd"/>
            <w:r w:rsidR="00253E65">
              <w:rPr>
                <w:rFonts w:ascii="GillSans-Light" w:hAnsi="GillSans-Light" w:cs="GillSans-Light"/>
                <w:sz w:val="19"/>
                <w:szCs w:val="19"/>
              </w:rPr>
              <w:t xml:space="preserve">  Du kan dra </w:t>
            </w:r>
            <w:proofErr w:type="gramStart"/>
            <w:r w:rsidR="00253E65">
              <w:rPr>
                <w:rFonts w:ascii="GillSans-Light" w:hAnsi="GillSans-Light" w:cs="GillSans-Light"/>
                <w:sz w:val="19"/>
                <w:szCs w:val="19"/>
              </w:rPr>
              <w:t>underbyggda  slutsatser</w:t>
            </w:r>
            <w:proofErr w:type="gramEnd"/>
            <w:r w:rsidR="00253E65">
              <w:rPr>
                <w:rFonts w:ascii="GillSans-Light" w:hAnsi="GillSans-Light" w:cs="GillSans-Light"/>
                <w:sz w:val="19"/>
                <w:szCs w:val="19"/>
              </w:rPr>
              <w:t xml:space="preserve"> om landets läge och vilka förutsättningar det ger. </w:t>
            </w: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</w:p>
          <w:p w:rsidR="00253E65" w:rsidRDefault="00253E65" w:rsidP="00253E65">
            <w:r>
              <w:t xml:space="preserve">Varför </w:t>
            </w:r>
            <w:proofErr w:type="gramStart"/>
            <w:r>
              <w:t>tex</w:t>
            </w:r>
            <w:proofErr w:type="gramEnd"/>
            <w:r>
              <w:t xml:space="preserve"> är gränsen mellan Somalia och Eritrea en stark orsak till konflikter dessa länder emellan? Varför är floden Jordan en viktig bakgrund till Israel- Palestina konflikten? </w:t>
            </w: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</w:p>
          <w:p w:rsidR="00C41D55" w:rsidRDefault="00C41D55" w:rsidP="00CC63DE"/>
        </w:tc>
        <w:tc>
          <w:tcPr>
            <w:tcW w:w="2942" w:type="dxa"/>
          </w:tcPr>
          <w:p w:rsidR="00C41D55" w:rsidRDefault="00C41D55" w:rsidP="00C41D55">
            <w:r>
              <w:t xml:space="preserve">Du ska använda minst en karta och minst ett diagram och utifrån dessa dra slutsatser om situationen i det undersökta landet. </w:t>
            </w:r>
            <w:r w:rsidR="00253E65">
              <w:t xml:space="preserve"> </w:t>
            </w:r>
          </w:p>
          <w:p w:rsidR="00253E65" w:rsidRDefault="00253E65" w:rsidP="00C41D55">
            <w:r>
              <w:t xml:space="preserve">Varför </w:t>
            </w:r>
            <w:proofErr w:type="gramStart"/>
            <w:r>
              <w:t>tex</w:t>
            </w:r>
            <w:proofErr w:type="gramEnd"/>
            <w:r>
              <w:t xml:space="preserve"> är gränsen mellan Somalia och Eritrea en stark orsak till konflikter dessa länder emellan? Varför är floden Jordan en viktig bakgrund till Israel- Palestina konflikten? </w:t>
            </w:r>
          </w:p>
          <w:p w:rsidR="00C41D55" w:rsidRDefault="00C41D55" w:rsidP="00CC63DE"/>
        </w:tc>
      </w:tr>
      <w:tr w:rsidR="00C41D55" w:rsidTr="00C41D55">
        <w:tc>
          <w:tcPr>
            <w:tcW w:w="2093" w:type="dxa"/>
          </w:tcPr>
          <w:p w:rsidR="00C41D55" w:rsidRDefault="00C41D55" w:rsidP="00CC63DE">
            <w:r>
              <w:t>Historia</w:t>
            </w:r>
          </w:p>
          <w:p w:rsidR="00253E65" w:rsidRDefault="00253E65" w:rsidP="00CC63DE">
            <w:r>
              <w:t>Utvecklingslinjer-</w:t>
            </w:r>
          </w:p>
          <w:p w:rsidR="00253E65" w:rsidRDefault="00253E65" w:rsidP="00CC63DE">
            <w:r>
              <w:t>Samband nutid-dåtid.</w:t>
            </w:r>
          </w:p>
          <w:p w:rsidR="00253E65" w:rsidRDefault="00253E65" w:rsidP="00CC63DE">
            <w:r>
              <w:t xml:space="preserve">Vilka avgörande händelser fick konflikten att öka? </w:t>
            </w:r>
          </w:p>
          <w:p w:rsidR="00253E65" w:rsidRDefault="00253E65" w:rsidP="00CC63DE">
            <w:r>
              <w:t xml:space="preserve">(triggers, skotten i Sarajevo, terrordåden i Frankrike, 9/11. </w:t>
            </w:r>
          </w:p>
          <w:p w:rsidR="00253E65" w:rsidRDefault="00253E65" w:rsidP="00CC63DE"/>
        </w:tc>
        <w:tc>
          <w:tcPr>
            <w:tcW w:w="4253" w:type="dxa"/>
          </w:tcPr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Eleven kan undersöka några                    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utvecklingslinjer inom kulturmöten,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migration, politik och levnadsvillkor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och beskriver då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>komplexa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proofErr w:type="gramStart"/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>samband mellan olika tidsperioder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.</w:t>
            </w:r>
            <w:proofErr w:type="gramEnd"/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Eleven anger också någon tänkbar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fortsättning på dessa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utvecklingslinjer och </w:t>
            </w: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>motiverar</w:t>
            </w:r>
            <w:r>
              <w:rPr>
                <w:rFonts w:ascii="GillSans-Light" w:hAnsi="GillSans-Light" w:cs="GillSans-Light"/>
                <w:sz w:val="20"/>
                <w:szCs w:val="20"/>
              </w:rPr>
              <w:t xml:space="preserve"> sitt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resonemang med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>välutvecklade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b/>
                <w:sz w:val="20"/>
                <w:szCs w:val="20"/>
              </w:rPr>
            </w:pP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 xml:space="preserve">och väl underbyggda </w:t>
            </w: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>hänvisningar</w:t>
            </w:r>
          </w:p>
          <w:p w:rsidR="00C41D55" w:rsidRDefault="00C41D55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  <w:proofErr w:type="gramStart"/>
            <w:r>
              <w:rPr>
                <w:rFonts w:ascii="GillSans-Light" w:hAnsi="GillSans-Light" w:cs="GillSans-Light"/>
                <w:sz w:val="20"/>
                <w:szCs w:val="20"/>
              </w:rPr>
              <w:t>till det förflutna och nuet.</w:t>
            </w:r>
            <w:proofErr w:type="gramEnd"/>
          </w:p>
          <w:p w:rsidR="00C41D55" w:rsidRDefault="00C41D55" w:rsidP="00CC63DE"/>
        </w:tc>
        <w:tc>
          <w:tcPr>
            <w:tcW w:w="2942" w:type="dxa"/>
          </w:tcPr>
          <w:p w:rsidR="00253E65" w:rsidRDefault="00C41D55" w:rsidP="00CC63DE">
            <w:r>
              <w:t xml:space="preserve">Du ska undersöka landets/ländernas relationer ur ett historiskt perspektiv och förklara hur konflikten har utvecklats fram till idag. </w:t>
            </w:r>
            <w:r w:rsidR="00B7465D">
              <w:t>Samt resonera om vad du tror kommer hända med konflikten i framtiden.</w:t>
            </w:r>
          </w:p>
          <w:p w:rsidR="00253E65" w:rsidRDefault="00253E65" w:rsidP="00CC63DE">
            <w:r>
              <w:t>Geo-politiska orsaker</w:t>
            </w:r>
          </w:p>
          <w:p w:rsidR="00253E65" w:rsidRDefault="00253E65" w:rsidP="00CC63DE">
            <w:r>
              <w:t>Mellanstatliga orsaker</w:t>
            </w:r>
          </w:p>
          <w:p w:rsidR="00C41D55" w:rsidRDefault="00253E65" w:rsidP="00CC63DE">
            <w:r>
              <w:t xml:space="preserve">Inrikes politiska orsaker, etc. </w:t>
            </w:r>
            <w:r w:rsidR="00B7465D">
              <w:t xml:space="preserve"> </w:t>
            </w:r>
          </w:p>
        </w:tc>
      </w:tr>
      <w:tr w:rsidR="00C41D55" w:rsidTr="00C41D55">
        <w:tc>
          <w:tcPr>
            <w:tcW w:w="2093" w:type="dxa"/>
          </w:tcPr>
          <w:p w:rsidR="00C41D55" w:rsidRDefault="00C41D55" w:rsidP="00CC63DE">
            <w:r>
              <w:t>Sam/Geog</w:t>
            </w:r>
            <w:r w:rsidR="00253E65">
              <w:t>r</w:t>
            </w:r>
            <w:r>
              <w:t>afi</w:t>
            </w:r>
            <w:r w:rsidR="00253E65">
              <w:t>/religion</w:t>
            </w:r>
          </w:p>
          <w:p w:rsidR="00253E65" w:rsidRDefault="00253E65" w:rsidP="00CC63DE"/>
          <w:p w:rsidR="00253E65" w:rsidRDefault="00253E65" w:rsidP="00CC63DE"/>
        </w:tc>
        <w:tc>
          <w:tcPr>
            <w:tcW w:w="4253" w:type="dxa"/>
          </w:tcPr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Samhällskunskap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Eleven kan söka information om           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samhället och använder då olika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b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källor </w:t>
            </w: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 xml:space="preserve">på ett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 xml:space="preserve">väl fungerande </w:t>
            </w: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>sätt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</w:rPr>
            </w:pP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 xml:space="preserve">och för </w:t>
            </w: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>välutvecklade och väl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B7465D">
              <w:rPr>
                <w:rFonts w:ascii="GillSans" w:hAnsi="GillSans" w:cs="GillSans"/>
                <w:b/>
                <w:sz w:val="20"/>
                <w:szCs w:val="20"/>
              </w:rPr>
              <w:t xml:space="preserve">underbyggda </w:t>
            </w:r>
            <w:r w:rsidRPr="00B7465D">
              <w:rPr>
                <w:rFonts w:ascii="GillSans-Light" w:hAnsi="GillSans-Light" w:cs="GillSans-Light"/>
                <w:b/>
                <w:sz w:val="20"/>
                <w:szCs w:val="20"/>
              </w:rPr>
              <w:t xml:space="preserve">resonemang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om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informationens och källornas</w:t>
            </w:r>
          </w:p>
          <w:p w:rsidR="00C41D55" w:rsidRDefault="00C41D55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  <w:proofErr w:type="gramStart"/>
            <w:r>
              <w:rPr>
                <w:rFonts w:ascii="GillSans-Light" w:hAnsi="GillSans-Light" w:cs="GillSans-Light"/>
                <w:sz w:val="20"/>
                <w:szCs w:val="20"/>
              </w:rPr>
              <w:t>trovärdighet och relevans.</w:t>
            </w:r>
            <w:proofErr w:type="gramEnd"/>
          </w:p>
          <w:p w:rsidR="00C41D55" w:rsidRDefault="00C41D55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</w:p>
          <w:p w:rsidR="00C41D55" w:rsidRDefault="00253E65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Geografi:</w:t>
            </w:r>
          </w:p>
          <w:p w:rsidR="00C41D55" w:rsidRPr="00B7465D" w:rsidRDefault="00C41D55" w:rsidP="00C41D55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19"/>
                <w:szCs w:val="19"/>
              </w:rPr>
            </w:pPr>
            <w:proofErr w:type="gramStart"/>
            <w:r>
              <w:rPr>
                <w:rFonts w:ascii="GillSans-Light" w:hAnsi="GillSans-Light" w:cs="GillSans-Light"/>
                <w:sz w:val="19"/>
                <w:szCs w:val="19"/>
              </w:rPr>
              <w:t>……..</w:t>
            </w:r>
            <w:proofErr w:type="gramEnd"/>
            <w:r w:rsidRPr="00B7465D">
              <w:rPr>
                <w:rFonts w:ascii="GillSans-Light" w:hAnsi="GillSans-Light" w:cs="GillSans-Light"/>
                <w:b/>
                <w:sz w:val="19"/>
                <w:szCs w:val="19"/>
              </w:rPr>
              <w:t xml:space="preserve">samt för </w:t>
            </w:r>
            <w:r w:rsidRPr="00B7465D">
              <w:rPr>
                <w:rFonts w:ascii="GillSans" w:hAnsi="GillSans" w:cs="GillSans"/>
                <w:b/>
                <w:sz w:val="19"/>
                <w:szCs w:val="19"/>
              </w:rPr>
              <w:t>välutvecklade och väl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 w:rsidRPr="00B7465D">
              <w:rPr>
                <w:rFonts w:ascii="GillSans" w:hAnsi="GillSans" w:cs="GillSans"/>
                <w:b/>
                <w:sz w:val="19"/>
                <w:szCs w:val="19"/>
              </w:rPr>
              <w:t xml:space="preserve">underbyggda </w:t>
            </w:r>
            <w:r w:rsidRPr="00B7465D">
              <w:rPr>
                <w:rFonts w:ascii="GillSans-Light" w:hAnsi="GillSans-Light" w:cs="GillSans-Light"/>
                <w:b/>
                <w:sz w:val="19"/>
                <w:szCs w:val="19"/>
              </w:rPr>
              <w:t xml:space="preserve">resonemang om </w:t>
            </w:r>
            <w:r>
              <w:rPr>
                <w:rFonts w:ascii="GillSans-Light" w:hAnsi="GillSans-Light" w:cs="GillSans-Light"/>
                <w:sz w:val="19"/>
                <w:szCs w:val="19"/>
              </w:rPr>
              <w:t>olika</w:t>
            </w:r>
          </w:p>
          <w:p w:rsidR="00C41D55" w:rsidRDefault="00C41D5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proofErr w:type="gramStart"/>
            <w:r>
              <w:rPr>
                <w:rFonts w:ascii="GillSans-Light" w:hAnsi="GillSans-Light" w:cs="GillSans-Light"/>
                <w:sz w:val="19"/>
                <w:szCs w:val="19"/>
              </w:rPr>
              <w:t>källors trovärdighet och relevans.</w:t>
            </w:r>
            <w:proofErr w:type="gramEnd"/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För högre betyg förväntas du använda olika typer av källor såsom tidningsartiklar, åsikter du hittat på nätet etc. dessa ska då jämföras och värderas. </w:t>
            </w:r>
          </w:p>
          <w:p w:rsidR="00C41D55" w:rsidRDefault="00C41D55" w:rsidP="00C41D55">
            <w:pPr>
              <w:rPr>
                <w:rFonts w:ascii="GillSans-Light" w:hAnsi="GillSans-Light" w:cs="GillSans-Light"/>
                <w:sz w:val="20"/>
                <w:szCs w:val="20"/>
              </w:rPr>
            </w:pPr>
          </w:p>
          <w:p w:rsidR="00C41D55" w:rsidRDefault="00C41D55" w:rsidP="00CC63DE"/>
        </w:tc>
        <w:tc>
          <w:tcPr>
            <w:tcW w:w="2942" w:type="dxa"/>
          </w:tcPr>
          <w:p w:rsidR="00C41D55" w:rsidRDefault="00C41D55" w:rsidP="00C41D55">
            <w:r>
              <w:lastRenderedPageBreak/>
              <w:t>Du ska redovisa dina källor och kritiskt granska de texter och den statistik</w:t>
            </w:r>
            <w:proofErr w:type="gramStart"/>
            <w:r>
              <w:t>( kartor och diagram)</w:t>
            </w:r>
            <w:proofErr w:type="gramEnd"/>
            <w:r>
              <w:t xml:space="preserve"> som du använder i din undersökning. </w:t>
            </w:r>
            <w:r w:rsidR="00B57FCC">
              <w:t xml:space="preserve"> M</w:t>
            </w:r>
            <w:r w:rsidR="00253E65">
              <w:t xml:space="preserve">ed andra ord varifrån kommer </w:t>
            </w:r>
            <w:proofErr w:type="gramStart"/>
            <w:r w:rsidR="00253E65">
              <w:t>tex</w:t>
            </w:r>
            <w:proofErr w:type="gramEnd"/>
            <w:r w:rsidR="00253E65">
              <w:t xml:space="preserve"> de </w:t>
            </w:r>
            <w:r w:rsidR="00B57FCC">
              <w:t xml:space="preserve">uppgifter som globalis.se </w:t>
            </w:r>
            <w:r w:rsidR="00B57FCC">
              <w:lastRenderedPageBreak/>
              <w:t xml:space="preserve">använder? </w:t>
            </w:r>
          </w:p>
          <w:p w:rsidR="00C41D55" w:rsidRDefault="00C41D55" w:rsidP="00CC63DE"/>
        </w:tc>
      </w:tr>
      <w:tr w:rsidR="00253E65" w:rsidTr="00C41D55">
        <w:tc>
          <w:tcPr>
            <w:tcW w:w="2093" w:type="dxa"/>
          </w:tcPr>
          <w:p w:rsidR="00253E65" w:rsidRDefault="00253E65" w:rsidP="00CC63DE">
            <w:r>
              <w:lastRenderedPageBreak/>
              <w:t>Religion</w:t>
            </w:r>
            <w:r w:rsidR="008B6928">
              <w:t>:</w:t>
            </w:r>
          </w:p>
          <w:p w:rsidR="00253E65" w:rsidRDefault="00253E65" w:rsidP="00CC63DE">
            <w:r>
              <w:t xml:space="preserve">Är religion ett motiv till konflikten? </w:t>
            </w:r>
          </w:p>
          <w:p w:rsidR="00253E65" w:rsidRDefault="00253E65" w:rsidP="00CC63DE">
            <w:r>
              <w:t xml:space="preserve">Korstågen, var dessa </w:t>
            </w:r>
            <w:proofErr w:type="spellStart"/>
            <w:r>
              <w:t>avseda</w:t>
            </w:r>
            <w:proofErr w:type="spellEnd"/>
            <w:r>
              <w:t xml:space="preserve"> att sprida kristendomen? </w:t>
            </w:r>
          </w:p>
          <w:p w:rsidR="008B6928" w:rsidRDefault="008B6928" w:rsidP="00CC63DE">
            <w:bookmarkStart w:id="0" w:name="_GoBack"/>
            <w:bookmarkEnd w:id="0"/>
          </w:p>
          <w:p w:rsidR="008B6928" w:rsidRDefault="008B6928" w:rsidP="00CC63DE"/>
        </w:tc>
        <w:tc>
          <w:tcPr>
            <w:tcW w:w="4253" w:type="dxa"/>
          </w:tcPr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Eleven kan utifrån</w:t>
            </w:r>
          </w:p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undersökningar om hur religioner</w:t>
            </w:r>
          </w:p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kan påverkas av och påverka</w:t>
            </w:r>
          </w:p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samhälleliga förhållanden och</w:t>
            </w:r>
          </w:p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skeenden beskriva </w:t>
            </w:r>
            <w:r>
              <w:rPr>
                <w:rFonts w:ascii="GillSans" w:hAnsi="GillSans" w:cs="GillSans"/>
                <w:sz w:val="20"/>
                <w:szCs w:val="20"/>
              </w:rPr>
              <w:t>komplexa</w:t>
            </w:r>
            <w:r>
              <w:rPr>
                <w:rFonts w:ascii="GillSans" w:hAnsi="GillSans" w:cs="GillSans"/>
                <w:sz w:val="20"/>
                <w:szCs w:val="20"/>
              </w:rPr>
              <w:t xml:space="preserve"> (med flera förklaringar i flera led)</w:t>
            </w:r>
          </w:p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samband med </w:t>
            </w:r>
            <w:r>
              <w:rPr>
                <w:rFonts w:ascii="GillSans" w:hAnsi="GillSans" w:cs="GillSans"/>
                <w:sz w:val="20"/>
                <w:szCs w:val="20"/>
              </w:rPr>
              <w:t>välutvecklade och</w:t>
            </w:r>
          </w:p>
          <w:p w:rsidR="00253E65" w:rsidRDefault="00253E65" w:rsidP="00253E65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proofErr w:type="gramStart"/>
            <w:r>
              <w:rPr>
                <w:rFonts w:ascii="GillSans" w:hAnsi="GillSans" w:cs="GillSans"/>
                <w:sz w:val="20"/>
                <w:szCs w:val="20"/>
              </w:rPr>
              <w:t xml:space="preserve">väl underbyggda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resonemang.</w:t>
            </w:r>
            <w:proofErr w:type="gramEnd"/>
          </w:p>
        </w:tc>
        <w:tc>
          <w:tcPr>
            <w:tcW w:w="2942" w:type="dxa"/>
          </w:tcPr>
          <w:p w:rsidR="00253E65" w:rsidRDefault="00253E65" w:rsidP="00C41D55"/>
        </w:tc>
      </w:tr>
      <w:tr w:rsidR="008B6928" w:rsidTr="00C41D55">
        <w:tc>
          <w:tcPr>
            <w:tcW w:w="2093" w:type="dxa"/>
          </w:tcPr>
          <w:p w:rsidR="008B6928" w:rsidRDefault="008B6928" w:rsidP="00CC63DE">
            <w:r>
              <w:t>Religion:</w:t>
            </w:r>
          </w:p>
          <w:p w:rsidR="008B6928" w:rsidRDefault="008B6928" w:rsidP="00CC63DE">
            <w:r>
              <w:t>Vilken etisk riktlinje ligger bakom handlandet minns 8an</w:t>
            </w:r>
          </w:p>
          <w:p w:rsidR="008B6928" w:rsidRDefault="008B6928" w:rsidP="00CC63DE">
            <w:r>
              <w:t>Sinnelagsetik-konsekvensetik-pliktetik.</w:t>
            </w:r>
          </w:p>
        </w:tc>
        <w:tc>
          <w:tcPr>
            <w:tcW w:w="4253" w:type="dxa"/>
          </w:tcPr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Eleven kan resonera och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argumentera kring moraliska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frågeställningar och värderingar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genom att föra </w:t>
            </w:r>
            <w:r>
              <w:rPr>
                <w:rFonts w:ascii="GillSans" w:hAnsi="GillSans" w:cs="GillSans"/>
                <w:sz w:val="20"/>
                <w:szCs w:val="20"/>
              </w:rPr>
              <w:t>välutvecklade och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 xml:space="preserve">väl underbyggda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resonemang och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använda etiska begrepp och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modeller på ett </w:t>
            </w:r>
            <w:r>
              <w:rPr>
                <w:rFonts w:ascii="GillSans" w:hAnsi="GillSans" w:cs="GillSans"/>
                <w:sz w:val="20"/>
                <w:szCs w:val="20"/>
              </w:rPr>
              <w:t>väl fungerande</w:t>
            </w:r>
          </w:p>
          <w:p w:rsidR="008B6928" w:rsidRDefault="008B6928" w:rsidP="008B6928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sätt.</w:t>
            </w:r>
          </w:p>
        </w:tc>
        <w:tc>
          <w:tcPr>
            <w:tcW w:w="2942" w:type="dxa"/>
          </w:tcPr>
          <w:p w:rsidR="008B6928" w:rsidRDefault="008B6928" w:rsidP="00C41D55"/>
        </w:tc>
      </w:tr>
    </w:tbl>
    <w:p w:rsidR="00C41D55" w:rsidRDefault="00C41D55" w:rsidP="00CC63DE"/>
    <w:p w:rsidR="00CC63DE" w:rsidRDefault="00CC63DE" w:rsidP="00CC63DE"/>
    <w:p w:rsidR="00CC63DE" w:rsidRDefault="00CC63DE" w:rsidP="00CC63DE"/>
    <w:sectPr w:rsidR="00CC63DE" w:rsidSect="0025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6"/>
    <w:rsid w:val="00075C73"/>
    <w:rsid w:val="00253E65"/>
    <w:rsid w:val="00427826"/>
    <w:rsid w:val="005272D7"/>
    <w:rsid w:val="00662463"/>
    <w:rsid w:val="008B6928"/>
    <w:rsid w:val="00B57FCC"/>
    <w:rsid w:val="00B7465D"/>
    <w:rsid w:val="00C41D55"/>
    <w:rsid w:val="00C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2015-11-18T08:10:00Z</cp:lastPrinted>
  <dcterms:created xsi:type="dcterms:W3CDTF">2015-11-18T08:19:00Z</dcterms:created>
  <dcterms:modified xsi:type="dcterms:W3CDTF">2015-11-18T08:19:00Z</dcterms:modified>
</cp:coreProperties>
</file>